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3DBD0" w14:textId="77777777" w:rsidR="008E3544" w:rsidRPr="00B432A0" w:rsidRDefault="008E3544" w:rsidP="008E3544">
      <w:pPr>
        <w:ind w:left="426" w:firstLine="283"/>
        <w:jc w:val="both"/>
        <w:rPr>
          <w:rFonts w:ascii="Calibri" w:hAnsi="Calibri" w:cs="Calibri"/>
        </w:rPr>
      </w:pPr>
    </w:p>
    <w:p w14:paraId="171AD89B" w14:textId="673DAE0C" w:rsidR="008E3544" w:rsidRPr="008E3544" w:rsidRDefault="008E3544" w:rsidP="008E3544">
      <w:pPr>
        <w:pStyle w:val="Tekstpodstawowy"/>
        <w:spacing w:line="276" w:lineRule="auto"/>
        <w:ind w:left="284"/>
        <w:jc w:val="both"/>
        <w:rPr>
          <w:b w:val="0"/>
          <w:bCs w:val="0"/>
          <w:sz w:val="28"/>
          <w:szCs w:val="28"/>
        </w:rPr>
      </w:pPr>
      <w:r w:rsidRPr="008E3544">
        <w:rPr>
          <w:b w:val="0"/>
          <w:bCs w:val="0"/>
          <w:sz w:val="28"/>
          <w:szCs w:val="28"/>
        </w:rPr>
        <w:t xml:space="preserve">Wytyczne programowe dla </w:t>
      </w:r>
      <w:r w:rsidRPr="008E3544">
        <w:rPr>
          <w:b w:val="0"/>
          <w:bCs w:val="0"/>
          <w:sz w:val="28"/>
          <w:szCs w:val="28"/>
          <w:u w:val="single"/>
        </w:rPr>
        <w:t>Regeneracji oleju</w:t>
      </w:r>
      <w:r w:rsidRPr="008E3544">
        <w:rPr>
          <w:b w:val="0"/>
          <w:bCs w:val="0"/>
          <w:sz w:val="28"/>
          <w:szCs w:val="28"/>
        </w:rPr>
        <w:t xml:space="preserve">:  </w:t>
      </w:r>
    </w:p>
    <w:p w14:paraId="7BF46721" w14:textId="77777777" w:rsidR="008E3544" w:rsidRPr="00B432A0" w:rsidRDefault="008E3544" w:rsidP="008E3544"/>
    <w:p w14:paraId="6A255F5C" w14:textId="77777777" w:rsidR="008E3544" w:rsidRPr="00B432A0" w:rsidRDefault="008E3544" w:rsidP="008E3544"/>
    <w:p w14:paraId="36C84EB9" w14:textId="77777777" w:rsidR="008E3544" w:rsidRPr="00B432A0" w:rsidRDefault="008E3544" w:rsidP="008E3544">
      <w:pPr>
        <w:ind w:firstLine="708"/>
        <w:jc w:val="both"/>
      </w:pPr>
      <w:r w:rsidRPr="00B432A0">
        <w:t>Regenerację oleju transformatorowego należy wykonać zgodnie z wymaganiami normy PN-EN 60422:2006 – Mineralne oleje izolacyjne w urządzeniach elektrycznych – Zalecenia dotyczące nadzoru i konserwacji.</w:t>
      </w:r>
    </w:p>
    <w:p w14:paraId="3D80E42D" w14:textId="77777777" w:rsidR="008E3544" w:rsidRPr="00B432A0" w:rsidRDefault="008E3544" w:rsidP="008E3544">
      <w:pPr>
        <w:ind w:firstLine="708"/>
        <w:jc w:val="both"/>
      </w:pPr>
      <w:r w:rsidRPr="00B432A0">
        <w:t xml:space="preserve">Zgodnie z PN-EN 60422:2006 regenerację oleju należy rozumieć jako proces, </w:t>
      </w:r>
      <w:r w:rsidRPr="00B432A0">
        <w:br/>
        <w:t xml:space="preserve">w którym kwasotwórcze i koloidalne substancje zanieczyszczające i produkty pochodzące ze starzenia się materiałów elektroizolacyjnych są eliminowane przez substancje absorbujące </w:t>
      </w:r>
      <w:r w:rsidRPr="00B432A0">
        <w:br/>
        <w:t xml:space="preserve">w celu osiągnięcia wartości parametrów oleju typowych dla oleju świeżego. </w:t>
      </w:r>
    </w:p>
    <w:p w14:paraId="14BE6B71" w14:textId="77777777" w:rsidR="008E3544" w:rsidRPr="00B432A0" w:rsidRDefault="008E3544" w:rsidP="008E3544">
      <w:pPr>
        <w:jc w:val="both"/>
      </w:pPr>
    </w:p>
    <w:p w14:paraId="682C8067" w14:textId="77777777" w:rsidR="008E3544" w:rsidRPr="00B432A0" w:rsidRDefault="008E3544" w:rsidP="008E3544">
      <w:pPr>
        <w:ind w:firstLine="708"/>
        <w:jc w:val="both"/>
      </w:pPr>
      <w:r w:rsidRPr="00B432A0">
        <w:t xml:space="preserve">Z olejów transformatorów przewidzianych do zabiegu regeneracji należy skutecznie usunąć związki siarki korozyjnej. Efektywność należy potwierdzić dwoma niezależnymi metodami: próbą korozyjności wg normy PN-EN 62535:2009 oraz badaniem zawartości związku DBDS zgodnie z normą PN-EN 62697-1:2013-05.  </w:t>
      </w:r>
    </w:p>
    <w:p w14:paraId="0E46CBA8" w14:textId="77777777" w:rsidR="008E3544" w:rsidRPr="00B432A0" w:rsidRDefault="008E3544" w:rsidP="008E3544">
      <w:pPr>
        <w:ind w:firstLine="708"/>
        <w:jc w:val="both"/>
      </w:pPr>
      <w:r>
        <w:t xml:space="preserve">Używać </w:t>
      </w:r>
      <w:r w:rsidRPr="00B432A0">
        <w:t>filtrów zanieczyszczeń stałych o dokładności ≥ 0,5µm i komory próżniowej</w:t>
      </w:r>
      <w:r>
        <w:t>.</w:t>
      </w:r>
    </w:p>
    <w:p w14:paraId="4CFFB682" w14:textId="77777777" w:rsidR="008E3544" w:rsidRPr="00B432A0" w:rsidRDefault="008E3544" w:rsidP="008E3544">
      <w:pPr>
        <w:ind w:firstLine="708"/>
        <w:jc w:val="both"/>
      </w:pPr>
      <w:r w:rsidRPr="00B432A0">
        <w:t xml:space="preserve">Wymagany czas regeneracji określi osiągnięcie gwarantowanych wartości parametrów zregenerowanego oleju, lecz ze względu na obowiązujące reżimy ruchome, nie może być dłuższy niż 7 dni na każde 10 000kg oleju. </w:t>
      </w:r>
    </w:p>
    <w:p w14:paraId="09098833" w14:textId="77777777" w:rsidR="008E3544" w:rsidRPr="00B432A0" w:rsidRDefault="008E3544" w:rsidP="008E3544">
      <w:pPr>
        <w:ind w:firstLine="708"/>
        <w:jc w:val="both"/>
      </w:pPr>
      <w:r w:rsidRPr="00B432A0">
        <w:t>Przed i po przeprowadzeniu regeneracji, olej należy poddać badaniom, w celu określenia parametrów wyjściowych oraz potwierdzenia uzyskania gwarantowanych wartości parametrów zawartych w tabeli 1.</w:t>
      </w:r>
    </w:p>
    <w:p w14:paraId="4DBAC061" w14:textId="77777777" w:rsidR="008E3544" w:rsidRDefault="008E3544" w:rsidP="008E3544">
      <w:pPr>
        <w:spacing w:after="60"/>
        <w:ind w:left="7080" w:firstLine="708"/>
        <w:rPr>
          <w:b/>
          <w:bCs/>
          <w:sz w:val="22"/>
          <w:szCs w:val="22"/>
        </w:rPr>
      </w:pPr>
      <w:r w:rsidRPr="00B432A0">
        <w:rPr>
          <w:b/>
          <w:bCs/>
          <w:sz w:val="22"/>
          <w:szCs w:val="22"/>
        </w:rPr>
        <w:t>Tabela 1.</w:t>
      </w:r>
    </w:p>
    <w:p w14:paraId="10731764" w14:textId="77777777" w:rsidR="008E3544" w:rsidRPr="00B432A0" w:rsidRDefault="008E3544" w:rsidP="008E3544">
      <w:pPr>
        <w:spacing w:after="60"/>
        <w:ind w:left="7080" w:firstLine="708"/>
        <w:rPr>
          <w:b/>
          <w:bCs/>
          <w:sz w:val="22"/>
          <w:szCs w:val="22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530"/>
        <w:gridCol w:w="2498"/>
        <w:gridCol w:w="3014"/>
      </w:tblGrid>
      <w:tr w:rsidR="008E3544" w:rsidRPr="00B432A0" w14:paraId="23EDC077" w14:textId="77777777" w:rsidTr="001E0CCF">
        <w:tc>
          <w:tcPr>
            <w:tcW w:w="3539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A551C1D" w14:textId="77777777" w:rsidR="008E3544" w:rsidRPr="00B432A0" w:rsidRDefault="008E3544" w:rsidP="001E0CCF">
            <w:pPr>
              <w:spacing w:before="40" w:after="40"/>
              <w:jc w:val="center"/>
              <w:rPr>
                <w:b/>
              </w:rPr>
            </w:pPr>
            <w:r w:rsidRPr="00B432A0">
              <w:rPr>
                <w:b/>
              </w:rPr>
              <w:t>Rodzaj badania</w:t>
            </w:r>
          </w:p>
        </w:tc>
        <w:tc>
          <w:tcPr>
            <w:tcW w:w="250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E2454A3" w14:textId="77777777" w:rsidR="008E3544" w:rsidRPr="00B432A0" w:rsidRDefault="008E3544" w:rsidP="001E0CCF">
            <w:pPr>
              <w:spacing w:before="40" w:after="40"/>
              <w:jc w:val="center"/>
              <w:rPr>
                <w:b/>
              </w:rPr>
            </w:pPr>
            <w:r w:rsidRPr="00B432A0">
              <w:rPr>
                <w:b/>
              </w:rPr>
              <w:t>Wartości Gwarantowane</w:t>
            </w:r>
          </w:p>
        </w:tc>
        <w:tc>
          <w:tcPr>
            <w:tcW w:w="3021" w:type="dxa"/>
            <w:tcBorders>
              <w:bottom w:val="double" w:sz="4" w:space="0" w:color="auto"/>
            </w:tcBorders>
            <w:vAlign w:val="center"/>
          </w:tcPr>
          <w:p w14:paraId="72CFAB5B" w14:textId="77777777" w:rsidR="008E3544" w:rsidRPr="00B432A0" w:rsidRDefault="008E3544" w:rsidP="001E0CCF">
            <w:pPr>
              <w:spacing w:before="40" w:after="40"/>
              <w:jc w:val="center"/>
              <w:rPr>
                <w:b/>
              </w:rPr>
            </w:pPr>
            <w:r w:rsidRPr="00B432A0">
              <w:rPr>
                <w:b/>
              </w:rPr>
              <w:t>Badanie wg normy</w:t>
            </w:r>
          </w:p>
        </w:tc>
      </w:tr>
      <w:tr w:rsidR="008E3544" w:rsidRPr="00B432A0" w14:paraId="34B6BB90" w14:textId="77777777" w:rsidTr="001E0CCF">
        <w:tc>
          <w:tcPr>
            <w:tcW w:w="3539" w:type="dxa"/>
            <w:tcBorders>
              <w:top w:val="double" w:sz="4" w:space="0" w:color="auto"/>
              <w:right w:val="double" w:sz="4" w:space="0" w:color="auto"/>
            </w:tcBorders>
          </w:tcPr>
          <w:p w14:paraId="72FD5930" w14:textId="77777777" w:rsidR="008E3544" w:rsidRPr="00B432A0" w:rsidRDefault="008E3544" w:rsidP="001E0CCF">
            <w:pPr>
              <w:spacing w:before="40" w:after="40"/>
            </w:pPr>
            <w:r w:rsidRPr="00B432A0">
              <w:t>Barwa oleju</w:t>
            </w:r>
          </w:p>
        </w:tc>
        <w:tc>
          <w:tcPr>
            <w:tcW w:w="2502" w:type="dxa"/>
            <w:tcBorders>
              <w:top w:val="double" w:sz="4" w:space="0" w:color="auto"/>
              <w:left w:val="double" w:sz="4" w:space="0" w:color="auto"/>
            </w:tcBorders>
          </w:tcPr>
          <w:p w14:paraId="7C537CF9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≤ 2</w:t>
            </w:r>
          </w:p>
        </w:tc>
        <w:tc>
          <w:tcPr>
            <w:tcW w:w="3021" w:type="dxa"/>
            <w:tcBorders>
              <w:top w:val="double" w:sz="4" w:space="0" w:color="auto"/>
            </w:tcBorders>
          </w:tcPr>
          <w:p w14:paraId="29EE4416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Skala barw ASTM/VDEW</w:t>
            </w:r>
          </w:p>
        </w:tc>
      </w:tr>
      <w:tr w:rsidR="008E3544" w:rsidRPr="00B432A0" w14:paraId="628CF784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6146464C" w14:textId="77777777" w:rsidR="008E3544" w:rsidRPr="00B432A0" w:rsidRDefault="008E3544" w:rsidP="001E0CCF">
            <w:pPr>
              <w:spacing w:before="40" w:after="40"/>
            </w:pPr>
            <w:r w:rsidRPr="00B432A0">
              <w:t>Napięcie przebicia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6003BA48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&gt; 75kV</w:t>
            </w:r>
          </w:p>
        </w:tc>
        <w:tc>
          <w:tcPr>
            <w:tcW w:w="3021" w:type="dxa"/>
          </w:tcPr>
          <w:p w14:paraId="0A0E52D9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60156:2008</w:t>
            </w:r>
          </w:p>
        </w:tc>
      </w:tr>
      <w:tr w:rsidR="008E3544" w:rsidRPr="00B432A0" w14:paraId="7047D50E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550074FE" w14:textId="77777777" w:rsidR="008E3544" w:rsidRPr="00B432A0" w:rsidRDefault="008E3544" w:rsidP="001E0CCF">
            <w:pPr>
              <w:spacing w:before="40" w:after="40"/>
            </w:pPr>
            <w:r w:rsidRPr="00B432A0">
              <w:t>Zawartość wody rozpuszczonej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0D951FA6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&lt; 8ppm</w:t>
            </w:r>
          </w:p>
        </w:tc>
        <w:tc>
          <w:tcPr>
            <w:tcW w:w="3021" w:type="dxa"/>
          </w:tcPr>
          <w:p w14:paraId="2CEBE1F2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60814:2002</w:t>
            </w:r>
          </w:p>
        </w:tc>
      </w:tr>
      <w:tr w:rsidR="008E3544" w:rsidRPr="00B432A0" w14:paraId="696E7100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0EC5799E" w14:textId="77777777" w:rsidR="008E3544" w:rsidRPr="00B432A0" w:rsidRDefault="008E3544" w:rsidP="001E0CCF">
            <w:pPr>
              <w:spacing w:before="40" w:after="40"/>
            </w:pPr>
            <w:r w:rsidRPr="00B432A0">
              <w:t>Liczba kwasowa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48D75BDE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0,01mgKOH/g</w:t>
            </w:r>
          </w:p>
        </w:tc>
        <w:tc>
          <w:tcPr>
            <w:tcW w:w="3021" w:type="dxa"/>
          </w:tcPr>
          <w:p w14:paraId="08EC39B4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PN-C-04066:1985</w:t>
            </w:r>
          </w:p>
        </w:tc>
      </w:tr>
      <w:tr w:rsidR="008E3544" w:rsidRPr="00B432A0" w14:paraId="527C77A0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4CF1F932" w14:textId="77777777" w:rsidR="008E3544" w:rsidRPr="00B432A0" w:rsidRDefault="008E3544" w:rsidP="001E0CCF">
            <w:pPr>
              <w:spacing w:before="40" w:after="40"/>
            </w:pPr>
            <w:r w:rsidRPr="00B432A0">
              <w:t>Rezystywność w temp. 50</w:t>
            </w:r>
            <w:r w:rsidRPr="00B432A0">
              <w:rPr>
                <w:vertAlign w:val="superscript"/>
              </w:rPr>
              <w:t>o</w:t>
            </w:r>
            <w:r w:rsidRPr="00B432A0">
              <w:t>C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79F1D817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&gt; 5x10</w:t>
            </w:r>
            <w:r w:rsidRPr="00B432A0">
              <w:rPr>
                <w:vertAlign w:val="superscript"/>
              </w:rPr>
              <w:t>11</w:t>
            </w:r>
            <w:r w:rsidRPr="00B432A0">
              <w:t>Ωm</w:t>
            </w:r>
          </w:p>
        </w:tc>
        <w:tc>
          <w:tcPr>
            <w:tcW w:w="3021" w:type="dxa"/>
          </w:tcPr>
          <w:p w14:paraId="4DFBDDE5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60247:2008</w:t>
            </w:r>
          </w:p>
        </w:tc>
      </w:tr>
      <w:tr w:rsidR="008E3544" w:rsidRPr="00B432A0" w14:paraId="0DC6A2F2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0C062260" w14:textId="77777777" w:rsidR="008E3544" w:rsidRPr="00B432A0" w:rsidRDefault="008E3544" w:rsidP="001E0CCF">
            <w:pPr>
              <w:spacing w:before="40" w:after="40"/>
            </w:pPr>
            <w:r w:rsidRPr="00B432A0">
              <w:t>Napięcie powierzchniowe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626169E8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&gt; 0,044 N/m</w:t>
            </w:r>
          </w:p>
        </w:tc>
        <w:tc>
          <w:tcPr>
            <w:tcW w:w="3021" w:type="dxa"/>
          </w:tcPr>
          <w:p w14:paraId="4E28C97D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PN-90/C-04809</w:t>
            </w:r>
          </w:p>
        </w:tc>
      </w:tr>
      <w:tr w:rsidR="008E3544" w:rsidRPr="00B432A0" w14:paraId="4A332A6A" w14:textId="77777777" w:rsidTr="001E0CCF">
        <w:trPr>
          <w:trHeight w:val="959"/>
        </w:trPr>
        <w:tc>
          <w:tcPr>
            <w:tcW w:w="3539" w:type="dxa"/>
            <w:tcBorders>
              <w:right w:val="double" w:sz="4" w:space="0" w:color="auto"/>
            </w:tcBorders>
          </w:tcPr>
          <w:p w14:paraId="1865CBEC" w14:textId="77777777" w:rsidR="008E3544" w:rsidRPr="00B432A0" w:rsidRDefault="008E3544" w:rsidP="001E0CCF">
            <w:pPr>
              <w:spacing w:before="40" w:after="40"/>
            </w:pPr>
            <w:r w:rsidRPr="00B432A0">
              <w:t>Współczynnik strat dielektrycznych w temperaturze  50</w:t>
            </w:r>
            <w:r w:rsidRPr="00B432A0">
              <w:rPr>
                <w:vertAlign w:val="superscript"/>
              </w:rPr>
              <w:t>o</w:t>
            </w:r>
            <w:r w:rsidRPr="00B432A0">
              <w:t>C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144CE472" w14:textId="77777777" w:rsidR="008E3544" w:rsidRPr="00B432A0" w:rsidRDefault="008E3544" w:rsidP="001E0CCF">
            <w:pPr>
              <w:spacing w:before="40" w:after="40"/>
              <w:jc w:val="center"/>
            </w:pPr>
          </w:p>
          <w:p w14:paraId="64E4965E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&lt; 0,001</w:t>
            </w:r>
          </w:p>
        </w:tc>
        <w:tc>
          <w:tcPr>
            <w:tcW w:w="3021" w:type="dxa"/>
          </w:tcPr>
          <w:p w14:paraId="306993C1" w14:textId="77777777" w:rsidR="008E3544" w:rsidRPr="00B432A0" w:rsidRDefault="008E3544" w:rsidP="001E0CCF">
            <w:pPr>
              <w:spacing w:before="40" w:after="40"/>
              <w:jc w:val="both"/>
            </w:pPr>
          </w:p>
          <w:p w14:paraId="5D561366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60247:2008</w:t>
            </w:r>
          </w:p>
        </w:tc>
      </w:tr>
      <w:tr w:rsidR="008E3544" w:rsidRPr="00B432A0" w14:paraId="20C7A3CD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27EEEFBD" w14:textId="77777777" w:rsidR="008E3544" w:rsidRPr="00B432A0" w:rsidRDefault="008E3544" w:rsidP="001E0CCF">
            <w:pPr>
              <w:spacing w:before="40" w:after="40"/>
            </w:pPr>
            <w:r w:rsidRPr="00B432A0">
              <w:t>Korozyjność oleju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146FE73A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niekorozyjny</w:t>
            </w:r>
          </w:p>
        </w:tc>
        <w:tc>
          <w:tcPr>
            <w:tcW w:w="3021" w:type="dxa"/>
          </w:tcPr>
          <w:p w14:paraId="24064D13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62535:2009</w:t>
            </w:r>
          </w:p>
        </w:tc>
      </w:tr>
      <w:tr w:rsidR="008E3544" w:rsidRPr="00B432A0" w14:paraId="2197C9B4" w14:textId="77777777" w:rsidTr="001E0CCF">
        <w:tc>
          <w:tcPr>
            <w:tcW w:w="3539" w:type="dxa"/>
            <w:tcBorders>
              <w:right w:val="double" w:sz="4" w:space="0" w:color="auto"/>
            </w:tcBorders>
          </w:tcPr>
          <w:p w14:paraId="25E3B768" w14:textId="77777777" w:rsidR="008E3544" w:rsidRPr="00B432A0" w:rsidRDefault="008E3544" w:rsidP="001E0CCF">
            <w:pPr>
              <w:spacing w:before="40" w:after="40"/>
            </w:pPr>
            <w:r w:rsidRPr="00B432A0">
              <w:t>Zawartość DBDS</w:t>
            </w:r>
          </w:p>
        </w:tc>
        <w:tc>
          <w:tcPr>
            <w:tcW w:w="2502" w:type="dxa"/>
            <w:tcBorders>
              <w:left w:val="double" w:sz="4" w:space="0" w:color="auto"/>
            </w:tcBorders>
          </w:tcPr>
          <w:p w14:paraId="2BFFD2A5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&lt; 5ppm</w:t>
            </w:r>
          </w:p>
        </w:tc>
        <w:tc>
          <w:tcPr>
            <w:tcW w:w="3021" w:type="dxa"/>
          </w:tcPr>
          <w:p w14:paraId="1040D0D2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62697-1:2013-05</w:t>
            </w:r>
          </w:p>
        </w:tc>
      </w:tr>
      <w:tr w:rsidR="008E3544" w:rsidRPr="00B432A0" w14:paraId="251CF059" w14:textId="77777777" w:rsidTr="001E0CCF">
        <w:tc>
          <w:tcPr>
            <w:tcW w:w="3539" w:type="dxa"/>
            <w:tcBorders>
              <w:bottom w:val="double" w:sz="4" w:space="0" w:color="auto"/>
              <w:right w:val="double" w:sz="4" w:space="0" w:color="auto"/>
            </w:tcBorders>
          </w:tcPr>
          <w:p w14:paraId="5721C7D2" w14:textId="77777777" w:rsidR="008E3544" w:rsidRPr="00B432A0" w:rsidRDefault="008E3544" w:rsidP="001E0CCF">
            <w:pPr>
              <w:spacing w:before="40" w:after="40"/>
            </w:pPr>
            <w:r w:rsidRPr="00B432A0">
              <w:t>Zawartość inhibitora</w:t>
            </w:r>
          </w:p>
        </w:tc>
        <w:tc>
          <w:tcPr>
            <w:tcW w:w="2502" w:type="dxa"/>
            <w:tcBorders>
              <w:left w:val="double" w:sz="4" w:space="0" w:color="auto"/>
              <w:bottom w:val="double" w:sz="4" w:space="0" w:color="auto"/>
            </w:tcBorders>
          </w:tcPr>
          <w:p w14:paraId="45FB9D6E" w14:textId="77777777" w:rsidR="008E3544" w:rsidRPr="00B432A0" w:rsidRDefault="008E3544" w:rsidP="001E0CCF">
            <w:pPr>
              <w:spacing w:before="40" w:after="40"/>
              <w:jc w:val="center"/>
            </w:pPr>
            <w:r w:rsidRPr="00B432A0">
              <w:t>(0,30÷0,35)%</w:t>
            </w:r>
          </w:p>
        </w:tc>
        <w:tc>
          <w:tcPr>
            <w:tcW w:w="3021" w:type="dxa"/>
            <w:tcBorders>
              <w:bottom w:val="double" w:sz="4" w:space="0" w:color="auto"/>
            </w:tcBorders>
          </w:tcPr>
          <w:p w14:paraId="60D34C24" w14:textId="77777777" w:rsidR="008E3544" w:rsidRPr="00B432A0" w:rsidRDefault="008E3544" w:rsidP="001E0CCF">
            <w:pPr>
              <w:spacing w:before="40" w:after="40"/>
              <w:jc w:val="both"/>
            </w:pPr>
            <w:r w:rsidRPr="00B432A0">
              <w:t>PN-EN 60666:2010</w:t>
            </w:r>
          </w:p>
        </w:tc>
      </w:tr>
    </w:tbl>
    <w:p w14:paraId="623D560E" w14:textId="77777777" w:rsidR="008E3544" w:rsidRPr="00B432A0" w:rsidRDefault="008E3544" w:rsidP="008E3544">
      <w:pPr>
        <w:ind w:firstLine="708"/>
        <w:jc w:val="both"/>
      </w:pPr>
    </w:p>
    <w:p w14:paraId="661B3B1D" w14:textId="77777777" w:rsidR="008E3544" w:rsidRPr="00B432A0" w:rsidRDefault="008E3544" w:rsidP="008E3544">
      <w:pPr>
        <w:ind w:firstLine="708"/>
        <w:jc w:val="both"/>
      </w:pPr>
      <w:r w:rsidRPr="00B432A0">
        <w:t xml:space="preserve">Przed przystąpieniem do prac Wykonawca przedstawi Zamawiającemu do akceptacji opis technologii regeneracji wraz z procedurą, która zapewni brak przypadkowego wyłączenia transformatora podczas realizacji prac. </w:t>
      </w:r>
    </w:p>
    <w:p w14:paraId="3DB7B42F" w14:textId="77777777" w:rsidR="008E3544" w:rsidRPr="00B432A0" w:rsidRDefault="008E3544" w:rsidP="008E3544">
      <w:pPr>
        <w:ind w:firstLine="708"/>
        <w:jc w:val="both"/>
      </w:pPr>
      <w:r w:rsidRPr="00B432A0">
        <w:t xml:space="preserve">Wyłączenia transformatorów przewidzianych do przeprowadzenia zabiegu regeneracji zostaną zaplanowane na dni rozpoczęcia oraz zakończenia prac (celem podłączenia i odłączenia instalacji obiegu oleju), po 5 godzin w każdym z przypadków. </w:t>
      </w:r>
    </w:p>
    <w:p w14:paraId="4B883116" w14:textId="77777777" w:rsidR="008E3544" w:rsidRPr="00C31585" w:rsidRDefault="008E3544" w:rsidP="008E3544">
      <w:pPr>
        <w:shd w:val="clear" w:color="auto" w:fill="FFFFFF"/>
        <w:autoSpaceDE w:val="0"/>
        <w:autoSpaceDN w:val="0"/>
        <w:jc w:val="both"/>
      </w:pPr>
      <w:r>
        <w:lastRenderedPageBreak/>
        <w:tab/>
      </w:r>
      <w:r w:rsidRPr="0064583A">
        <w:t xml:space="preserve">Wykonawca oświadcza, że jest wytwórcą i posiadaczem odpadów powstających w trakcie realizacji przedmiotu umowy w rozumieniu przepisów Ustawy o odpadach i zobowiązuje się do gospodarowania nimi zgodnie z obowiązującymi w tym zakresie przepisami. Wykonawca załączy do dokumentacji powykonawczej </w:t>
      </w:r>
      <w:r>
        <w:t>wydruk</w:t>
      </w:r>
      <w:r w:rsidRPr="0064583A">
        <w:t xml:space="preserve"> Kart Przekazania Odpadów.</w:t>
      </w:r>
    </w:p>
    <w:p w14:paraId="42CFF3CE" w14:textId="77777777" w:rsidR="008E3544" w:rsidRPr="0064583A" w:rsidRDefault="008E3544" w:rsidP="008E3544">
      <w:pPr>
        <w:shd w:val="clear" w:color="auto" w:fill="FFFFFF"/>
        <w:autoSpaceDE w:val="0"/>
        <w:autoSpaceDN w:val="0"/>
        <w:jc w:val="both"/>
        <w:rPr>
          <w:lang w:val="x-none" w:eastAsia="hi-IN"/>
        </w:rPr>
      </w:pPr>
      <w:r w:rsidRPr="00C31585">
        <w:tab/>
      </w:r>
      <w:r w:rsidRPr="0064583A">
        <w:t xml:space="preserve">Wykonawca oświadcza, że działa w sposób zrównoważony i podejmuje działania ograniczające negatywny wpływ własnej działalności na środowisko naturalne. </w:t>
      </w:r>
      <w:r w:rsidRPr="0064583A">
        <w:rPr>
          <w:lang w:val="x-none" w:eastAsia="hi-IN"/>
        </w:rPr>
        <w:t>Wykonawca ponosi pełną odpowiedzialność za wszelkie negatywne dla środowiska skutki, które powstaną wskutek jego działań lub zaniechań podczas realizacji przedmiotu niniejszej Umowy, a które zostaną stwierdzone w trakcie lub po realizacji przedmiotu Umowy.</w:t>
      </w:r>
    </w:p>
    <w:p w14:paraId="3EC9055F" w14:textId="77777777" w:rsidR="008E3544" w:rsidRPr="0064583A" w:rsidRDefault="008E3544" w:rsidP="008E3544">
      <w:pPr>
        <w:shd w:val="clear" w:color="auto" w:fill="FFFFFF"/>
        <w:autoSpaceDE w:val="0"/>
        <w:autoSpaceDN w:val="0"/>
        <w:jc w:val="both"/>
        <w:rPr>
          <w:color w:val="000000"/>
          <w:spacing w:val="7"/>
        </w:rPr>
      </w:pPr>
      <w:r w:rsidRPr="00C31585">
        <w:tab/>
      </w:r>
      <w:r w:rsidRPr="0064583A">
        <w:rPr>
          <w:rFonts w:eastAsia="SimSun"/>
          <w:bCs/>
          <w:kern w:val="1"/>
          <w:lang w:val="pl" w:eastAsia="hi-IN" w:bidi="hi-IN"/>
        </w:rPr>
        <w:t xml:space="preserve">Wykonawca obowiązany jest dostarczyć Zamawiającemu karty charakterystyk wszystkich substancji użytych na obiektach Zamawiającego. Karty charakterystyk powinny być zgodne z obowiązującymi przepisami prawa. </w:t>
      </w:r>
    </w:p>
    <w:p w14:paraId="40DFD7B1" w14:textId="77777777" w:rsidR="008E3544" w:rsidRPr="00B432A0" w:rsidRDefault="008E3544" w:rsidP="008E3544">
      <w:pPr>
        <w:ind w:firstLine="708"/>
        <w:jc w:val="both"/>
      </w:pPr>
      <w:r w:rsidRPr="00B432A0">
        <w:t xml:space="preserve">W koszcie należy uwzględnić wszystkie prace związane z realizacją zadania, tj. koszt transportu aparatury, wykonania zabiegu regeneracji, badań oleju w zakresie obejmującym swym zakresem co najmniej parametry podane w tabeli nr 1. </w:t>
      </w:r>
    </w:p>
    <w:p w14:paraId="66627465" w14:textId="77777777" w:rsidR="008E3544" w:rsidRPr="00B432A0" w:rsidRDefault="008E3544" w:rsidP="008E3544">
      <w:pPr>
        <w:ind w:firstLine="708"/>
        <w:jc w:val="both"/>
      </w:pPr>
      <w:r w:rsidRPr="00B432A0">
        <w:t>Koszt zużytej energii elektrycznej pokrywa Zamawiający. Maksymalny prąd obciążenia źródła zasilania 200A.</w:t>
      </w:r>
    </w:p>
    <w:p w14:paraId="6A183163" w14:textId="77777777" w:rsidR="008E3544" w:rsidRPr="00B432A0" w:rsidRDefault="008E3544" w:rsidP="008E3544">
      <w:pPr>
        <w:jc w:val="both"/>
      </w:pPr>
    </w:p>
    <w:p w14:paraId="3D2B95FB" w14:textId="77777777" w:rsidR="008E3544" w:rsidRPr="00B432A0" w:rsidRDefault="008E3544" w:rsidP="008E3544">
      <w:pPr>
        <w:ind w:firstLine="708"/>
        <w:jc w:val="both"/>
      </w:pPr>
      <w:r w:rsidRPr="00B432A0">
        <w:t>Wykonawca wykaże się referencjami na wykonanie zabiegu regeneracji w co najmniej dziesięciu transformatorach zaliczanych do grupy I lub II wg RIET, w ciągu ostatnich trzech lat.</w:t>
      </w:r>
    </w:p>
    <w:p w14:paraId="4C25910E" w14:textId="77777777" w:rsidR="008E3544" w:rsidRPr="00B432A0" w:rsidRDefault="008E3544" w:rsidP="008E3544">
      <w:pPr>
        <w:ind w:firstLine="708"/>
        <w:jc w:val="both"/>
      </w:pPr>
    </w:p>
    <w:p w14:paraId="583A9BE1" w14:textId="77777777" w:rsidR="008E3544" w:rsidRPr="00B432A0" w:rsidRDefault="008E3544" w:rsidP="008E3544">
      <w:pPr>
        <w:ind w:firstLine="708"/>
        <w:jc w:val="both"/>
      </w:pPr>
      <w:r w:rsidRPr="00B432A0">
        <w:t>Po zakończeniu prac oraz przeprowadzeniu stosownych badań laboratoryjnych próbek oleju Wykonawca dostarczy Zamawiającemu Sprawozdania potwierdzające realizację prac oraz osiągnięcie zamierzonego celu (dwa egzemplarze w wersji papierowej oraz jeden na nośniku optycznym – płyta CD).</w:t>
      </w:r>
    </w:p>
    <w:p w14:paraId="20AB4DF1" w14:textId="7BC6B1EC" w:rsidR="00CE08E1" w:rsidRDefault="00CE08E1"/>
    <w:sectPr w:rsidR="00CE0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544"/>
    <w:rsid w:val="003D115C"/>
    <w:rsid w:val="006A5566"/>
    <w:rsid w:val="008E3544"/>
    <w:rsid w:val="00A10E79"/>
    <w:rsid w:val="00A369E4"/>
    <w:rsid w:val="00CE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8772"/>
  <w15:chartTrackingRefBased/>
  <w15:docId w15:val="{E5E1DE03-36CF-407F-9219-26BAE5460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3544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354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354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354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354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354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354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354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354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354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35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35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35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35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35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35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35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35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35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35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35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54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3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354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35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354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35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35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35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354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E354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E3544"/>
    <w:pPr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E3544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590</Words>
  <Characters>3546</Characters>
  <Application>Microsoft Office Word</Application>
  <DocSecurity>0</DocSecurity>
  <Lines>29</Lines>
  <Paragraphs>8</Paragraphs>
  <ScaleCrop>false</ScaleCrop>
  <Company>Energa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Jańczuk Mariusz</dc:creator>
  <cp:keywords/>
  <dc:description/>
  <cp:lastModifiedBy>Jańczuk Mariusz</cp:lastModifiedBy>
  <cp:revision>2</cp:revision>
  <dcterms:created xsi:type="dcterms:W3CDTF">2026-03-09T09:18:00Z</dcterms:created>
  <dcterms:modified xsi:type="dcterms:W3CDTF">2026-03-09T09:28:00Z</dcterms:modified>
</cp:coreProperties>
</file>